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E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  <w:bookmarkStart w:id="0" w:name="_GoBack"/>
      <w:bookmarkEnd w:id="0"/>
    </w:p>
    <w:p w:rsidR="00AA25E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</w:p>
    <w:p w:rsidR="00AA25E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</w:p>
    <w:p w:rsidR="00AA25E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</w:p>
    <w:p w:rsidR="00AA25E0" w:rsidRPr="00586F7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  <w:r w:rsidRPr="00586F70">
        <w:rPr>
          <w:rFonts w:cs="Narkisim"/>
          <w:b/>
          <w:sz w:val="52"/>
          <w:szCs w:val="52"/>
          <w:lang w:val="en-CA"/>
        </w:rPr>
        <w:t>PERFORMANCE EVALUATION</w:t>
      </w:r>
    </w:p>
    <w:p w:rsidR="00AA25E0" w:rsidRPr="00586F70" w:rsidRDefault="00AA25E0" w:rsidP="00AA25E0">
      <w:pPr>
        <w:spacing w:after="200" w:line="276" w:lineRule="auto"/>
        <w:jc w:val="center"/>
        <w:rPr>
          <w:rFonts w:cs="Narkisim"/>
          <w:b/>
          <w:sz w:val="52"/>
          <w:szCs w:val="52"/>
          <w:lang w:val="en-CA"/>
        </w:rPr>
      </w:pPr>
      <w:r w:rsidRPr="00586F70">
        <w:rPr>
          <w:rFonts w:cs="Narkisim"/>
          <w:b/>
          <w:sz w:val="52"/>
          <w:szCs w:val="52"/>
          <w:lang w:val="en-CA"/>
        </w:rPr>
        <w:t>OF</w:t>
      </w:r>
    </w:p>
    <w:p w:rsidR="00AA25E0" w:rsidRDefault="00AA25E0" w:rsidP="00AA25E0">
      <w:pPr>
        <w:jc w:val="center"/>
        <w:rPr>
          <w:rFonts w:cs="Narkisim"/>
          <w:b/>
          <w:sz w:val="52"/>
          <w:szCs w:val="52"/>
          <w:lang w:val="en-CA"/>
        </w:rPr>
      </w:pPr>
      <w:r w:rsidRPr="00586F70">
        <w:rPr>
          <w:rFonts w:cs="Narkisim"/>
          <w:b/>
          <w:sz w:val="52"/>
          <w:szCs w:val="52"/>
          <w:lang w:val="en-CA"/>
        </w:rPr>
        <w:t>NON-TEACHING STAFF</w:t>
      </w:r>
    </w:p>
    <w:p w:rsidR="00AA25E0" w:rsidRDefault="00AA25E0">
      <w:pPr>
        <w:rPr>
          <w:rFonts w:cs="Narkisim"/>
          <w:b/>
          <w:sz w:val="52"/>
          <w:szCs w:val="52"/>
          <w:lang w:val="en-CA"/>
        </w:rPr>
      </w:pPr>
      <w:r>
        <w:rPr>
          <w:rFonts w:cs="Narkisim"/>
          <w:b/>
          <w:sz w:val="52"/>
          <w:szCs w:val="52"/>
          <w:lang w:val="en-CA"/>
        </w:rPr>
        <w:br w:type="page"/>
      </w:r>
    </w:p>
    <w:p w:rsidR="00AA25E0" w:rsidRPr="001B52F5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b/>
          <w:sz w:val="28"/>
          <w:szCs w:val="28"/>
        </w:rPr>
      </w:pPr>
      <w:r w:rsidRPr="001B52F5">
        <w:rPr>
          <w:rFonts w:ascii="Calibri" w:hAnsi="Calibri"/>
          <w:b/>
          <w:sz w:val="28"/>
          <w:szCs w:val="28"/>
        </w:rPr>
        <w:lastRenderedPageBreak/>
        <w:t>PERFORMANCE EVALUATION PLAN</w:t>
      </w: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/>
          <w:sz w:val="22"/>
          <w:szCs w:val="22"/>
        </w:rPr>
      </w:pPr>
    </w:p>
    <w:p w:rsidR="00AA25E0" w:rsidRPr="00706013" w:rsidRDefault="00AA25E0" w:rsidP="00AA25E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080"/>
        <w:jc w:val="both"/>
        <w:rPr>
          <w:rFonts w:ascii="Calibri" w:hAnsi="Calibri"/>
          <w:sz w:val="22"/>
          <w:szCs w:val="22"/>
        </w:rPr>
      </w:pPr>
      <w:r w:rsidRPr="00706013">
        <w:rPr>
          <w:rFonts w:ascii="Calibri" w:hAnsi="Calibri"/>
          <w:b/>
          <w:sz w:val="22"/>
          <w:szCs w:val="22"/>
        </w:rPr>
        <w:t>RATIONALE</w:t>
      </w: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/>
          <w:sz w:val="22"/>
          <w:szCs w:val="22"/>
        </w:rPr>
      </w:pP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Calibri" w:hAnsi="Calibri"/>
          <w:sz w:val="22"/>
          <w:szCs w:val="22"/>
        </w:rPr>
      </w:pPr>
      <w:r w:rsidRPr="00706013">
        <w:rPr>
          <w:rFonts w:ascii="Calibri" w:hAnsi="Calibri"/>
          <w:sz w:val="22"/>
          <w:szCs w:val="22"/>
        </w:rPr>
        <w:t>The purpose of this performance evaluation plan is to develop and maintain acceptable levels of performance</w:t>
      </w:r>
      <w:r w:rsidRPr="0070601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with non-</w:t>
      </w:r>
      <w:r w:rsidRPr="00706013">
        <w:rPr>
          <w:rFonts w:ascii="Calibri" w:hAnsi="Calibri"/>
          <w:sz w:val="22"/>
          <w:szCs w:val="22"/>
        </w:rPr>
        <w:t>teaching staff. The plan strives to support and encourage staff and foster excellence in the workplace. Personal growth is to be sustained; employee effectiveness and individual worth is to be acknowledged.</w:t>
      </w: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/>
          <w:sz w:val="22"/>
          <w:szCs w:val="22"/>
        </w:rPr>
      </w:pP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Calibri" w:hAnsi="Calibri"/>
          <w:sz w:val="22"/>
          <w:szCs w:val="22"/>
        </w:rPr>
      </w:pPr>
      <w:r w:rsidRPr="00706013">
        <w:rPr>
          <w:rFonts w:ascii="Calibri" w:hAnsi="Calibri"/>
          <w:sz w:val="22"/>
          <w:szCs w:val="22"/>
        </w:rPr>
        <w:t>Furthermore, the plan will provide the means to constructively assist an employee in improving performance standards where and when necessary.</w:t>
      </w:r>
    </w:p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/>
          <w:sz w:val="22"/>
          <w:szCs w:val="22"/>
        </w:rPr>
      </w:pPr>
    </w:p>
    <w:p w:rsidR="00AA25E0" w:rsidRDefault="00AA25E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AA25E0" w:rsidRPr="00760BFE" w:rsidRDefault="00AA25E0" w:rsidP="00AA25E0">
      <w:pPr>
        <w:jc w:val="center"/>
        <w:rPr>
          <w:rFonts w:ascii="Calibri" w:hAnsi="Calibri"/>
          <w:b/>
          <w:sz w:val="24"/>
          <w:szCs w:val="24"/>
        </w:rPr>
      </w:pPr>
      <w:r w:rsidRPr="007F6CD5">
        <w:rPr>
          <w:rFonts w:ascii="Calibri" w:hAnsi="Calibri"/>
          <w:b/>
          <w:sz w:val="28"/>
          <w:szCs w:val="28"/>
        </w:rPr>
        <w:lastRenderedPageBreak/>
        <w:t>PERFORMANCE CRITERIA AND INDICATORS</w:t>
      </w:r>
    </w:p>
    <w:p w:rsidR="00AA25E0" w:rsidRPr="00760BFE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center"/>
        <w:rPr>
          <w:rFonts w:ascii="Calibri" w:hAnsi="Calibri"/>
          <w:b/>
          <w:sz w:val="24"/>
          <w:szCs w:val="24"/>
        </w:rPr>
      </w:pPr>
    </w:p>
    <w:p w:rsidR="00AA25E0" w:rsidRPr="00B43126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  <w:r w:rsidRPr="00B43126">
        <w:rPr>
          <w:rFonts w:ascii="Calibri" w:hAnsi="Calibri"/>
          <w:b/>
          <w:sz w:val="28"/>
          <w:szCs w:val="28"/>
        </w:rPr>
        <w:t>CRITERIA</w:t>
      </w:r>
    </w:p>
    <w:p w:rsidR="00AA25E0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430"/>
        <w:gridCol w:w="540"/>
        <w:gridCol w:w="7378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05D70">
              <w:rPr>
                <w:rFonts w:ascii="Calibri" w:hAnsi="Calibri"/>
                <w:b/>
                <w:sz w:val="22"/>
                <w:szCs w:val="22"/>
              </w:rPr>
              <w:t>KNOWLEDGE</w:t>
            </w:r>
          </w:p>
          <w:p w:rsidR="00AA25E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05D70">
              <w:rPr>
                <w:rFonts w:ascii="Calibri" w:hAnsi="Calibri"/>
                <w:b/>
                <w:sz w:val="22"/>
                <w:szCs w:val="22"/>
              </w:rPr>
              <w:t>Knowledge of specific job requirements.</w:t>
            </w:r>
          </w:p>
          <w:p w:rsidR="00AA25E0" w:rsidRPr="00B6636C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05D70">
              <w:rPr>
                <w:rFonts w:ascii="Calibri" w:hAnsi="Calibri"/>
                <w:b/>
                <w:sz w:val="22"/>
                <w:szCs w:val="22"/>
              </w:rPr>
              <w:t>Knowledge of appropriate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b/>
                <w:sz w:val="22"/>
                <w:szCs w:val="22"/>
              </w:rPr>
              <w:t xml:space="preserve">methods,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205D70">
              <w:rPr>
                <w:rFonts w:ascii="Calibri" w:hAnsi="Calibri"/>
                <w:b/>
                <w:sz w:val="22"/>
                <w:szCs w:val="22"/>
              </w:rPr>
              <w:t>ractices and procedures.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05D70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Consistently demonstr</w:t>
            </w:r>
            <w:r>
              <w:rPr>
                <w:rFonts w:ascii="Calibri" w:hAnsi="Calibri"/>
                <w:sz w:val="22"/>
                <w:szCs w:val="22"/>
              </w:rPr>
              <w:t xml:space="preserve">ates excellent knowledge of </w:t>
            </w:r>
            <w:r w:rsidRPr="00205D70">
              <w:rPr>
                <w:rFonts w:ascii="Calibri" w:hAnsi="Calibri"/>
                <w:sz w:val="22"/>
                <w:szCs w:val="22"/>
              </w:rPr>
              <w:t>job requirements.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sz w:val="22"/>
                <w:szCs w:val="22"/>
              </w:rPr>
              <w:t>Consistently applies appropriate methods, practices and procedures in performing the duties and responsibilities.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sz w:val="22"/>
                <w:szCs w:val="22"/>
              </w:rPr>
              <w:t>Achieves required results with minimal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Frequently demonstrates good knowledge of the job requirements.</w:t>
            </w:r>
          </w:p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Frequently applies appropriate methods, practices and procedures in performing the duties and responsibilities.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sz w:val="22"/>
                <w:szCs w:val="22"/>
              </w:rPr>
              <w:t>Achieves required results with occasional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37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205D70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205D70">
              <w:rPr>
                <w:rFonts w:ascii="Calibri" w:hAnsi="Calibri"/>
                <w:sz w:val="22"/>
                <w:szCs w:val="22"/>
              </w:rPr>
              <w:t>Frequently demonstrates inadequate knowledge of the job requirements.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sz w:val="22"/>
                <w:szCs w:val="22"/>
              </w:rPr>
              <w:t>Frequently applies inappropriate methods, practices and procedures in performing the duties and responsibilities.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D70">
              <w:rPr>
                <w:rFonts w:ascii="Calibri" w:hAnsi="Calibri"/>
                <w:sz w:val="22"/>
                <w:szCs w:val="22"/>
              </w:rPr>
              <w:t>Frequently requires direction from supervisor to achieve required results.</w:t>
            </w:r>
          </w:p>
        </w:tc>
      </w:tr>
    </w:tbl>
    <w:p w:rsidR="00AA25E0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  <w:trHeight w:val="749"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AA25E0">
            <w:pPr>
              <w:widowControl w:val="0"/>
              <w:shd w:val="clear" w:color="auto" w:fill="D9D9D9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130" w:hanging="213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ORGANIZATION</w:t>
            </w:r>
          </w:p>
          <w:p w:rsidR="00AA25E0" w:rsidRDefault="00AA25E0" w:rsidP="00AA25E0">
            <w:pPr>
              <w:widowControl w:val="0"/>
              <w:shd w:val="clear" w:color="auto" w:fill="D9D9D9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130" w:hanging="213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Ability to set priorities and to plan and exec</w:t>
            </w:r>
            <w:r>
              <w:rPr>
                <w:rFonts w:ascii="Calibri" w:hAnsi="Calibri"/>
                <w:b/>
                <w:sz w:val="22"/>
                <w:szCs w:val="22"/>
              </w:rPr>
              <w:t>ute r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esponsibilities in 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logical and systematic manner.</w:t>
            </w:r>
          </w:p>
          <w:p w:rsidR="00AA25E0" w:rsidRPr="00B6636C" w:rsidRDefault="00AA25E0" w:rsidP="00AA25E0">
            <w:pPr>
              <w:widowControl w:val="0"/>
              <w:shd w:val="clear" w:color="auto" w:fill="D9D9D9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130" w:hanging="213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 xml:space="preserve">Ability to use time, resources and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energies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effectively to achieve goals.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AA25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excellent ability to set priorities, and to plan and execute duties and responsibilities in a logical and systematic manner.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Consistently uses time, resources and energies effectively to achieve goals.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Meets goals and deadlines with minimal direction from immediate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demonstrates good ability to set priorities, and to plan and execute duties and responsibilities in a logical and systematic manner.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uses time, resources and energies effectively to achieve goals.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Meets goals and deadlines with occasional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ability to set priorities, and/or to plan and execute duties and responsibilities in a logical and systematic manner.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Demonstrates ineffective use of time, resources and energies to achieve goals.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requires direction from supervisor to meet goals and deadlines.</w:t>
            </w:r>
          </w:p>
        </w:tc>
      </w:tr>
    </w:tbl>
    <w:p w:rsidR="00AA25E0" w:rsidRDefault="00AA25E0" w:rsidP="00AA25E0">
      <w:pPr>
        <w:jc w:val="center"/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80" w:hanging="228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lastRenderedPageBreak/>
              <w:t>COOPERATION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80" w:hanging="228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Willingness to work with others toward a common objective.</w:t>
            </w:r>
          </w:p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80" w:hanging="228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 xml:space="preserve">Ability to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ork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as a team member.</w:t>
            </w:r>
          </w:p>
          <w:p w:rsidR="00AA25E0" w:rsidRPr="00B6636C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Positive and flexible approach to demands.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a willingness to work with others toward a common objective.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Demonstrates excellent ability to promote and support cooperation among team members.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Consistently demonstrates a positive and flexible approach to demands.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demonstrates a willingness to work with others toward a common objective.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demonstrates good ability to promote and support cooperation among team members.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demonstrates a positive and flexible approach to demands.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an unwillingness to work with others toward a common objective.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Does not promote and support cooperation among team members.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Does not respond positively and with flexibility to demands.</w:t>
            </w:r>
          </w:p>
        </w:tc>
      </w:tr>
    </w:tbl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950" w:hanging="195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COMMUNICATION   </w:t>
            </w:r>
          </w:p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2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" w:hanging="152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Effective use 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Effective use of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language in oral exp</w:t>
            </w:r>
            <w:r>
              <w:rPr>
                <w:rFonts w:ascii="Calibri" w:hAnsi="Calibri"/>
                <w:b/>
                <w:sz w:val="22"/>
                <w:szCs w:val="22"/>
              </w:rPr>
              <w:t>ression and in written work (as required) in the language of the wor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 xml:space="preserve">kplace. </w:t>
            </w:r>
          </w:p>
          <w:p w:rsidR="00AA25E0" w:rsidRPr="008F458A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950" w:hanging="195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 xml:space="preserve"> Communi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cations manner is courteous and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professional.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effective use of language in oral expression and in written work (as required) in the language of the workplace.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Consistently transmits ideas and information effectively, rarely requiring clarification.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Consistently communicates in a courteous and professional manner.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demonstrates effective use of the language in oral expression and in written work (as required) in the language of the workplace.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transmits ideas and information effectively; may require some clarification.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communicates in a courteous and professional manner.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use of the language in oral expression and in written work</w:t>
            </w:r>
            <w:r>
              <w:rPr>
                <w:rFonts w:ascii="Calibri" w:hAnsi="Calibri"/>
                <w:sz w:val="22"/>
                <w:szCs w:val="22"/>
              </w:rPr>
              <w:t xml:space="preserve"> (as required) in the language </w:t>
            </w:r>
            <w:r w:rsidRPr="00706013">
              <w:rPr>
                <w:rFonts w:ascii="Calibri" w:hAnsi="Calibri"/>
                <w:sz w:val="22"/>
                <w:szCs w:val="22"/>
              </w:rPr>
              <w:t>of the workplace.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Does not transmit ideas and information effectively; frequently requires clarification.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Does not regularly communicate in a courteous and professional manner.</w:t>
            </w:r>
          </w:p>
        </w:tc>
      </w:tr>
    </w:tbl>
    <w:p w:rsidR="00AA25E0" w:rsidRDefault="00AA25E0" w:rsidP="00AA25E0">
      <w:pPr>
        <w:jc w:val="center"/>
      </w:pPr>
    </w:p>
    <w:p w:rsidR="00AA25E0" w:rsidRDefault="00AA25E0">
      <w:r>
        <w:br w:type="page"/>
      </w: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432" w:hanging="2432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lastRenderedPageBreak/>
              <w:t>INTERPERSONAL SKILLS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" w:hanging="22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Ability to deal effectively with others, in 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variety of situations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,  showing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sensitivity, tact, diplomacy, and respect.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an excellent ability to deal effectively with others, in a variety of situations, showing sensitivity, tact, diplomacy, and respect.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Effectively resolves interpersonal differences with minimal intervention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Often demonstrates good ability to deal effectively with others, in a variety of situations, showing sensitivity, tact, diplomacy, and respect.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Resolves interpersonal differences with occasional intervention from the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ability to deal effectively with others, in a variety of situations, showing sensitivity, tact, diplomacy, and respect.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requires intervention from supervisor to resolve interpersonal differences.</w:t>
            </w:r>
          </w:p>
        </w:tc>
      </w:tr>
    </w:tbl>
    <w:p w:rsidR="00AA25E0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014" w:hanging="101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INITIATIVE   </w:t>
            </w:r>
          </w:p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Ability and willingness to take action and resolve proble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ms within the limits of the job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duties and responsibilities.</w:t>
            </w:r>
          </w:p>
          <w:p w:rsidR="00AA25E0" w:rsidRPr="00B6636C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2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 xml:space="preserve"> Ability to identify needs, </w:t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evelop action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plans, and respect accordingly.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excellent ability and willingness to take action within the limits of the job duties and responsibilities.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Identify needs, develops action plans, and responds accordingly with minimal direction from supervisor.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Resolves problems with minimal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demonstrates good ability and willingness to take action within the limits of the job duties and responsibilities.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Identifies needs, develops action plans, and responds accordingly with occasional direction from supervisor.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Resolves problems with occasional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ability and/or unwillingness to take action within the limits of the job duties and responsibilities.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Does not identify needs, develop action plans, and respond accordingly.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requires direction from supervisor to resolve problems.</w:t>
            </w:r>
          </w:p>
        </w:tc>
      </w:tr>
    </w:tbl>
    <w:p w:rsidR="00AA25E0" w:rsidRDefault="00AA25E0" w:rsidP="00AA25E0">
      <w:pPr>
        <w:jc w:val="center"/>
      </w:pPr>
    </w:p>
    <w:p w:rsidR="00AA25E0" w:rsidRDefault="00AA25E0">
      <w:r>
        <w:br w:type="page"/>
      </w: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130" w:hanging="213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QUALITY OF WORK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AA25E0" w:rsidRPr="00B6636C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2130" w:hanging="213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Ability to execute duties and responsibilit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ies effectively and with a high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degree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b/>
                <w:sz w:val="22"/>
                <w:szCs w:val="22"/>
              </w:rPr>
              <w:t>of accuracy.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executes duties and responsibilities effectively and with a high degree of accuracy.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Achieves required results with minimal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executes duties and responsibilities effectively and with a high degree of accuracy.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Achieves required results with occasional direction from supervisor.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ability to execute duties and responsibilities effectively and with a high degree of accuracy.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requires direction from supervisor to achieve required results.</w:t>
            </w:r>
          </w:p>
        </w:tc>
      </w:tr>
    </w:tbl>
    <w:p w:rsidR="00AA25E0" w:rsidRPr="00706013" w:rsidRDefault="00AA25E0" w:rsidP="00AA25E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26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288"/>
        <w:gridCol w:w="540"/>
        <w:gridCol w:w="7520"/>
      </w:tblGrid>
      <w:tr w:rsidR="00AA25E0" w:rsidRPr="00706013" w:rsidTr="0010452E">
        <w:trPr>
          <w:cantSplit/>
        </w:trPr>
        <w:tc>
          <w:tcPr>
            <w:tcW w:w="10348" w:type="dxa"/>
            <w:gridSpan w:val="3"/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560" w:hanging="1560"/>
              <w:rPr>
                <w:rFonts w:ascii="Calibri" w:hAnsi="Calibri"/>
                <w:b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JUDGEMENT</w:t>
            </w:r>
          </w:p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560" w:hanging="1560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Ability to make consistent, pertinent and logical decisions.</w:t>
            </w:r>
          </w:p>
        </w:tc>
      </w:tr>
      <w:tr w:rsidR="00AA25E0" w:rsidRPr="00706013" w:rsidTr="0010452E">
        <w:trPr>
          <w:cantSplit/>
        </w:trPr>
        <w:tc>
          <w:tcPr>
            <w:tcW w:w="10348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b/>
                <w:sz w:val="22"/>
                <w:szCs w:val="22"/>
              </w:rPr>
              <w:t>PERFORMANCE INDICATORS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Consistently demonstrates an excellent ability to make consistent, pertinent and logical decisions.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 xml:space="preserve">Requires minimal direction from </w:t>
            </w:r>
            <w:r>
              <w:rPr>
                <w:rFonts w:ascii="Calibri" w:hAnsi="Calibri"/>
                <w:sz w:val="22"/>
                <w:szCs w:val="22"/>
              </w:rPr>
              <w:t>supervisor and decision-making.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Frequently demonstrates good ability to make consistent, pertinent and logical decisions.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Requires occasional direction from supervisor in decision-making.</w:t>
            </w:r>
          </w:p>
        </w:tc>
      </w:tr>
      <w:tr w:rsidR="00AA25E0" w:rsidRPr="00706013" w:rsidTr="0010452E">
        <w:trPr>
          <w:cantSplit/>
        </w:trPr>
        <w:tc>
          <w:tcPr>
            <w:tcW w:w="228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NI</w:t>
            </w:r>
          </w:p>
        </w:tc>
        <w:tc>
          <w:tcPr>
            <w:tcW w:w="7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25E0" w:rsidRPr="00706013" w:rsidRDefault="00AA25E0" w:rsidP="00C52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Calibri" w:hAnsi="Calibri"/>
                <w:sz w:val="22"/>
                <w:szCs w:val="22"/>
              </w:rPr>
            </w:pPr>
            <w:r w:rsidRPr="00706013">
              <w:rPr>
                <w:rFonts w:ascii="Calibri" w:hAnsi="Calibri"/>
                <w:sz w:val="22"/>
                <w:szCs w:val="22"/>
              </w:rPr>
              <w:t>Demonstrates inadequate ability to make consistent, pertinent and logical decisions.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013">
              <w:rPr>
                <w:rFonts w:ascii="Calibri" w:hAnsi="Calibri"/>
                <w:sz w:val="22"/>
                <w:szCs w:val="22"/>
              </w:rPr>
              <w:t>Frequently requires direction from supervisor in decision-making.</w:t>
            </w:r>
          </w:p>
        </w:tc>
      </w:tr>
    </w:tbl>
    <w:p w:rsidR="0007351B" w:rsidRPr="0007351B" w:rsidRDefault="006C1153" w:rsidP="00AA25E0">
      <w:pPr>
        <w:jc w:val="center"/>
      </w:pPr>
      <w:r w:rsidRPr="006C11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4" type="#_x0000_t202" style="position:absolute;left:0;text-align:left;margin-left:90.5pt;margin-top:41.1pt;width:157.25pt;height:15.65pt;z-index:251836416;mso-position-horizontal-relative:page;mso-position-vertical-relative:page" filled="f" stroked="f">
            <v:textbox style="mso-next-textbox:#_x0000_s1664" inset="0,0,0,0">
              <w:txbxContent>
                <w:p w:rsidR="00D43C7D" w:rsidRDefault="00D43C7D" w:rsidP="000975A8">
                  <w:pPr>
                    <w:pStyle w:val="Email"/>
                  </w:pPr>
                </w:p>
              </w:txbxContent>
            </v:textbox>
            <w10:wrap anchorx="page" anchory="page"/>
          </v:shape>
        </w:pict>
      </w:r>
    </w:p>
    <w:sectPr w:rsidR="0007351B" w:rsidRPr="0007351B" w:rsidSect="00AA25E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864" w:bottom="1418" w:left="864" w:header="0" w:footer="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EA" w:rsidRDefault="000B13EA" w:rsidP="00933822">
      <w:r>
        <w:separator/>
      </w:r>
    </w:p>
  </w:endnote>
  <w:endnote w:type="continuationSeparator" w:id="0">
    <w:p w:rsidR="000B13EA" w:rsidRDefault="000B13EA" w:rsidP="0093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391"/>
      <w:docPartObj>
        <w:docPartGallery w:val="Page Numbers (Bottom of Page)"/>
        <w:docPartUnique/>
      </w:docPartObj>
    </w:sdtPr>
    <w:sdtContent>
      <w:p w:rsidR="0010452E" w:rsidRDefault="006C1153">
        <w:pPr>
          <w:pStyle w:val="Footer"/>
          <w:jc w:val="right"/>
        </w:pPr>
        <w:fldSimple w:instr=" PAGE   \* MERGEFORMAT ">
          <w:r w:rsidR="00321FC6">
            <w:rPr>
              <w:noProof/>
            </w:rPr>
            <w:t>6</w:t>
          </w:r>
        </w:fldSimple>
      </w:p>
    </w:sdtContent>
  </w:sdt>
  <w:p w:rsidR="0010452E" w:rsidRDefault="00104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77" w:rsidRDefault="006C1153" w:rsidP="00126F77">
    <w:pPr>
      <w:pStyle w:val="Footer"/>
    </w:pPr>
    <w:r w:rsidRPr="006C11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0;margin-top:734.25pt;width:426.35pt;height:28.2pt;z-index:251667456;mso-position-horizontal:center;mso-position-horizontal-relative:page;mso-position-vertical-relative:page" filled="f" stroked="f">
          <v:textbox style="mso-next-textbox:#_x0000_s2061" inset="0,0,0,0">
            <w:txbxContent>
              <w:sdt>
                <w:sdtPr>
                  <w:rPr>
                    <w:rStyle w:val="AddressChar"/>
                  </w:rPr>
                  <w:id w:val="-1162773187"/>
                </w:sdtPr>
                <w:sdtEndPr>
                  <w:rPr>
                    <w:rStyle w:val="DefaultParagraphFont"/>
                  </w:rPr>
                </w:sdtEndPr>
                <w:sdtContent>
                  <w:p w:rsidR="00126F77" w:rsidRDefault="00126F77" w:rsidP="00126F77">
                    <w:pPr>
                      <w:pStyle w:val="Address"/>
                      <w:rPr>
                        <w:rStyle w:val="AddressChar"/>
                      </w:rPr>
                    </w:pPr>
                    <w:r>
                      <w:rPr>
                        <w:rStyle w:val="AddressChar"/>
                      </w:rPr>
                      <w:t xml:space="preserve">101 Spruce Street North, Timmins, </w:t>
                    </w:r>
                    <w:proofErr w:type="gramStart"/>
                    <w:r>
                      <w:rPr>
                        <w:rStyle w:val="AddressChar"/>
                      </w:rPr>
                      <w:t>ON  P4N</w:t>
                    </w:r>
                    <w:proofErr w:type="gramEnd"/>
                    <w:r>
                      <w:rPr>
                        <w:rStyle w:val="AddressChar"/>
                      </w:rPr>
                      <w:t xml:space="preserve"> 6M9 (705)268-7443 or (877)422-9322 Fax:  (705)267-3590</w:t>
                    </w:r>
                  </w:p>
                  <w:p w:rsidR="00126F77" w:rsidRDefault="00126F77" w:rsidP="00126F77">
                    <w:pPr>
                      <w:pStyle w:val="Address"/>
                    </w:pPr>
                    <w:r>
                      <w:rPr>
                        <w:rStyle w:val="AddressChar"/>
                      </w:rPr>
                      <w:t>www.ncdsb.on.ca</w:t>
                    </w:r>
                  </w:p>
                </w:sdtContent>
              </w:sdt>
            </w:txbxContent>
          </v:textbox>
          <w10:wrap anchorx="page" anchory="page"/>
        </v:shape>
      </w:pict>
    </w:r>
    <w:r w:rsidRPr="006C1153">
      <w:rPr>
        <w:noProof/>
      </w:rPr>
      <w:pict>
        <v:shape id="_x0000_s2060" style="position:absolute;margin-left:87.1pt;margin-top:642.25pt;width:473.35pt;height:72.95pt;z-index:-251650048;mso-position-horizontal:absolute;mso-position-horizontal-relative:page;mso-position-vertical:absolute;mso-position-vertical-relative:page" coordsize="16590,2612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9cb084 [3205]" stroked="f">
          <v:fill opacity=".75" color2="fill lighten(30)" rotate="t" angle="-90" method="linear sigma" focus="50%" type="gradient"/>
          <v:path arrowok="t"/>
          <w10:wrap anchorx="page" anchory="page"/>
        </v:shape>
      </w:pict>
    </w:r>
  </w:p>
  <w:p w:rsidR="00126F77" w:rsidRDefault="00126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EA" w:rsidRDefault="000B13EA" w:rsidP="00933822">
      <w:r>
        <w:separator/>
      </w:r>
    </w:p>
  </w:footnote>
  <w:footnote w:type="continuationSeparator" w:id="0">
    <w:p w:rsidR="000B13EA" w:rsidRDefault="000B13EA" w:rsidP="0093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22" w:rsidRDefault="00933822" w:rsidP="00933822">
    <w:pPr>
      <w:pStyle w:val="Header"/>
      <w:ind w:hanging="360"/>
    </w:pPr>
  </w:p>
  <w:p w:rsidR="00933822" w:rsidRDefault="00933822" w:rsidP="00933822">
    <w:pPr>
      <w:pStyle w:val="Header"/>
      <w:ind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77" w:rsidRDefault="00126F77" w:rsidP="00126F77">
    <w:pPr>
      <w:pStyle w:val="Header"/>
      <w:ind w:hanging="360"/>
    </w:pPr>
  </w:p>
  <w:p w:rsidR="00126F77" w:rsidRDefault="00126F77" w:rsidP="00126F77">
    <w:pPr>
      <w:pStyle w:val="Header"/>
      <w:ind w:hanging="360"/>
    </w:pPr>
    <w:r>
      <w:t xml:space="preserve">  </w:t>
    </w:r>
    <w:r w:rsidR="006C1153" w:rsidRPr="006C11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7.1pt;margin-top:41.1pt;width:344.3pt;height:15.65pt;z-index:251663360;mso-position-horizontal-relative:page;mso-position-vertical-relative:page" filled="f" stroked="f">
          <v:textbox style="mso-next-textbox:#_x0000_s2058" inset="0,0,0,0">
            <w:txbxContent>
              <w:p w:rsidR="00126F77" w:rsidRPr="002735AD" w:rsidRDefault="00126F77" w:rsidP="00126F77">
                <w:pPr>
                  <w:pStyle w:val="CompanyName"/>
                  <w:rPr>
                    <w:rFonts w:ascii="Arimo" w:hAnsi="Arimo" w:cs="Arimo"/>
                    <w:b/>
                    <w:sz w:val="32"/>
                    <w:szCs w:val="32"/>
                    <w:lang w:val="en-CA"/>
                  </w:rPr>
                </w:pPr>
                <w:r w:rsidRPr="002735AD">
                  <w:rPr>
                    <w:rStyle w:val="CompanyNameChar"/>
                    <w:rFonts w:ascii="Arimo" w:hAnsi="Arimo" w:cs="Arimo"/>
                    <w:b/>
                    <w:sz w:val="32"/>
                    <w:szCs w:val="32"/>
                    <w:lang w:val="en-CA"/>
                  </w:rPr>
                  <w:t>Northeastern Catholic District School Board</w:t>
                </w:r>
              </w:p>
            </w:txbxContent>
          </v:textbox>
          <w10:wrap anchorx="page" anchory="page"/>
        </v:shape>
      </w:pict>
    </w:r>
    <w:r w:rsidR="006C1153" w:rsidRPr="006C1153">
      <w:rPr>
        <w:noProof/>
      </w:rPr>
      <w:pict>
        <v:shape id="_x0000_s2056" style="position:absolute;margin-left:549.35pt;margin-top:23.75pt;width:38.9pt;height:98.65pt;z-index:251661312;mso-position-horizontal:absolute;mso-position-horizontal-relative:page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 [3205]" stroked="f">
          <v:fill opacity="55706f"/>
          <v:path arrowok="t"/>
          <w10:wrap anchorx="page" anchory="page"/>
        </v:shape>
      </w:pict>
    </w:r>
  </w:p>
  <w:p w:rsidR="00126F77" w:rsidRDefault="00126F77" w:rsidP="00126F77">
    <w:pPr>
      <w:pStyle w:val="Header"/>
      <w:ind w:hanging="360"/>
    </w:pPr>
  </w:p>
  <w:p w:rsidR="00126F77" w:rsidRDefault="006C1153" w:rsidP="00126F77">
    <w:pPr>
      <w:pStyle w:val="Header"/>
      <w:ind w:hanging="360"/>
    </w:pPr>
    <w:r w:rsidRPr="006C1153">
      <w:rPr>
        <w:noProof/>
      </w:rPr>
      <w:pict>
        <v:shape id="_x0000_s2057" type="#_x0000_t202" style="position:absolute;margin-left:43.9pt;margin-top:56.75pt;width:329.9pt;height:19.4pt;z-index:251662336;mso-position-horizontal-relative:margin;mso-position-vertical-relative:page;mso-width-relative:margin" o:allowincell="f" filled="f" stroked="f">
          <v:textbox style="mso-next-textbox:#_x0000_s2057;mso-fit-shape-to-text:t">
            <w:txbxContent>
              <w:p w:rsidR="00126F77" w:rsidRPr="002735AD" w:rsidRDefault="0007351B" w:rsidP="00126F77">
                <w:pPr>
                  <w:jc w:val="center"/>
                  <w:rPr>
                    <w:rFonts w:asciiTheme="majorHAnsi" w:eastAsiaTheme="majorEastAsia" w:hAnsiTheme="majorHAnsi" w:cstheme="majorBidi"/>
                    <w:i/>
                    <w:szCs w:val="18"/>
                  </w:rPr>
                </w:pPr>
                <w:r>
                  <w:rPr>
                    <w:rFonts w:asciiTheme="majorHAnsi" w:eastAsiaTheme="majorEastAsia" w:hAnsiTheme="majorHAnsi" w:cstheme="majorHAnsi"/>
                    <w:i/>
                    <w:szCs w:val="18"/>
                  </w:rPr>
                  <w:t xml:space="preserve">           </w:t>
                </w:r>
                <w:proofErr w:type="gramStart"/>
                <w:r w:rsidR="00126F77">
                  <w:rPr>
                    <w:rFonts w:asciiTheme="majorHAnsi" w:eastAsiaTheme="majorEastAsia" w:hAnsiTheme="majorHAnsi" w:cstheme="majorHAnsi"/>
                    <w:i/>
                    <w:szCs w:val="18"/>
                  </w:rPr>
                  <w:t>“</w:t>
                </w:r>
                <w:r>
                  <w:rPr>
                    <w:rFonts w:asciiTheme="majorHAnsi" w:eastAsiaTheme="majorEastAsia" w:hAnsiTheme="majorHAnsi" w:cstheme="majorHAnsi"/>
                    <w:i/>
                    <w:szCs w:val="18"/>
                  </w:rPr>
                  <w:t>Living our Catholic Faith to shape success for all of our learners.”</w:t>
                </w:r>
                <w:proofErr w:type="gramEnd"/>
              </w:p>
              <w:p w:rsidR="00126F77" w:rsidRDefault="00126F77" w:rsidP="00126F77">
                <w:pPr>
                  <w:rPr>
                    <w:sz w:val="2"/>
                    <w:szCs w:val="2"/>
                  </w:rPr>
                </w:pPr>
              </w:p>
            </w:txbxContent>
          </v:textbox>
          <w10:wrap type="square" anchorx="margin" anchory="page"/>
        </v:shape>
      </w:pict>
    </w:r>
    <w:r w:rsidR="00126F77">
      <w:t xml:space="preserve">  </w:t>
    </w:r>
    <w:r w:rsidR="00126F77">
      <w:rPr>
        <w:noProof/>
        <w:lang w:val="en-CA" w:eastAsia="en-CA"/>
      </w:rPr>
      <w:drawing>
        <wp:inline distT="0" distB="0" distL="0" distR="0">
          <wp:extent cx="694803" cy="6762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27" cy="68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307"/>
    <w:multiLevelType w:val="multilevel"/>
    <w:tmpl w:val="9D960A6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801"/>
  <w:stylePaneSortMethod w:val="0000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4" fill="f" fillcolor="white" stroke="f">
      <v:fill color="white" on="f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3E1A"/>
    <w:rsid w:val="0007351B"/>
    <w:rsid w:val="000975A8"/>
    <w:rsid w:val="0009789F"/>
    <w:rsid w:val="000B13EA"/>
    <w:rsid w:val="000D247E"/>
    <w:rsid w:val="000F5E67"/>
    <w:rsid w:val="0010452E"/>
    <w:rsid w:val="001234B4"/>
    <w:rsid w:val="00123681"/>
    <w:rsid w:val="00126F77"/>
    <w:rsid w:val="00143DBB"/>
    <w:rsid w:val="00194B1B"/>
    <w:rsid w:val="001A65DE"/>
    <w:rsid w:val="001B326D"/>
    <w:rsid w:val="001E3F0E"/>
    <w:rsid w:val="001F3161"/>
    <w:rsid w:val="002735AD"/>
    <w:rsid w:val="00282773"/>
    <w:rsid w:val="002A22E2"/>
    <w:rsid w:val="003111A7"/>
    <w:rsid w:val="00321FC6"/>
    <w:rsid w:val="00345BFB"/>
    <w:rsid w:val="00356D45"/>
    <w:rsid w:val="003731D2"/>
    <w:rsid w:val="00394968"/>
    <w:rsid w:val="003B7DE5"/>
    <w:rsid w:val="0041155F"/>
    <w:rsid w:val="00491486"/>
    <w:rsid w:val="004A339A"/>
    <w:rsid w:val="004C3AE6"/>
    <w:rsid w:val="005023EE"/>
    <w:rsid w:val="0050747F"/>
    <w:rsid w:val="005A5FE1"/>
    <w:rsid w:val="005A623A"/>
    <w:rsid w:val="005F70E4"/>
    <w:rsid w:val="00606D3B"/>
    <w:rsid w:val="00622841"/>
    <w:rsid w:val="006726A4"/>
    <w:rsid w:val="006A6DF8"/>
    <w:rsid w:val="006B5FC2"/>
    <w:rsid w:val="006C1153"/>
    <w:rsid w:val="006D353C"/>
    <w:rsid w:val="006D5D42"/>
    <w:rsid w:val="00713D34"/>
    <w:rsid w:val="00730039"/>
    <w:rsid w:val="00757D58"/>
    <w:rsid w:val="0079035C"/>
    <w:rsid w:val="007C1263"/>
    <w:rsid w:val="008574C8"/>
    <w:rsid w:val="00864E82"/>
    <w:rsid w:val="00873E1A"/>
    <w:rsid w:val="008A28E6"/>
    <w:rsid w:val="008A298E"/>
    <w:rsid w:val="008B2F56"/>
    <w:rsid w:val="008E2272"/>
    <w:rsid w:val="008E4A4D"/>
    <w:rsid w:val="008E5730"/>
    <w:rsid w:val="008F6500"/>
    <w:rsid w:val="00904EDB"/>
    <w:rsid w:val="00933822"/>
    <w:rsid w:val="0093614F"/>
    <w:rsid w:val="009646BF"/>
    <w:rsid w:val="00986277"/>
    <w:rsid w:val="009C1BA0"/>
    <w:rsid w:val="009E26F1"/>
    <w:rsid w:val="00A33E40"/>
    <w:rsid w:val="00A40998"/>
    <w:rsid w:val="00A96A14"/>
    <w:rsid w:val="00AA25E0"/>
    <w:rsid w:val="00AB004C"/>
    <w:rsid w:val="00AF1FCF"/>
    <w:rsid w:val="00AF310E"/>
    <w:rsid w:val="00B024DE"/>
    <w:rsid w:val="00B73C1F"/>
    <w:rsid w:val="00B9719A"/>
    <w:rsid w:val="00BA09E9"/>
    <w:rsid w:val="00BE3DFE"/>
    <w:rsid w:val="00C07CDA"/>
    <w:rsid w:val="00C1319A"/>
    <w:rsid w:val="00C15652"/>
    <w:rsid w:val="00C171AC"/>
    <w:rsid w:val="00C177AA"/>
    <w:rsid w:val="00C54EA0"/>
    <w:rsid w:val="00C7759E"/>
    <w:rsid w:val="00C96F28"/>
    <w:rsid w:val="00CA2C26"/>
    <w:rsid w:val="00CB1D3D"/>
    <w:rsid w:val="00D11190"/>
    <w:rsid w:val="00D43C7D"/>
    <w:rsid w:val="00D61764"/>
    <w:rsid w:val="00D63306"/>
    <w:rsid w:val="00DC113E"/>
    <w:rsid w:val="00DC7BC2"/>
    <w:rsid w:val="00DD004E"/>
    <w:rsid w:val="00E11B2A"/>
    <w:rsid w:val="00E65CBA"/>
    <w:rsid w:val="00E86607"/>
    <w:rsid w:val="00ED1153"/>
    <w:rsid w:val="00EE7602"/>
    <w:rsid w:val="00F264DD"/>
    <w:rsid w:val="00F75AED"/>
    <w:rsid w:val="00FA5934"/>
    <w:rsid w:val="00FC0427"/>
    <w:rsid w:val="00FE67A7"/>
    <w:rsid w:val="00FE79A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0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link w:val="Heading1Char"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3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character" w:customStyle="1" w:styleId="Heading3Char">
    <w:name w:val="Heading 3 Char"/>
    <w:basedOn w:val="DefaultParagraphFont"/>
    <w:link w:val="Heading3"/>
    <w:semiHidden/>
    <w:rsid w:val="001E3F0E"/>
    <w:rPr>
      <w:rFonts w:asciiTheme="majorHAnsi" w:eastAsiaTheme="majorEastAsia" w:hAnsiTheme="majorHAnsi" w:cstheme="majorBidi"/>
      <w:b/>
      <w:bCs/>
      <w:color w:val="CEB966" w:themeColor="accent1"/>
      <w:kern w:val="28"/>
    </w:rPr>
  </w:style>
  <w:style w:type="paragraph" w:styleId="Header">
    <w:name w:val="header"/>
    <w:basedOn w:val="Normal"/>
    <w:link w:val="HeaderChar"/>
    <w:unhideWhenUsed/>
    <w:rsid w:val="0093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3822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93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822"/>
    <w:rPr>
      <w:rFonts w:asciiTheme="minorHAnsi" w:hAnsiTheme="minorHAnsi"/>
      <w:color w:val="21212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iskovich\AppData\Roaming\Microsoft\Templates\GreenWave_Letterhead.dot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C9510-34B0-45FB-885A-B08C23E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GreenWave_Letterhead.dotx</Template>
  <TotalTime>0</TotalTime>
  <Pages>6</Pages>
  <Words>1067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jviskovich</dc:creator>
  <cp:lastModifiedBy>jviskovich</cp:lastModifiedBy>
  <cp:revision>2</cp:revision>
  <cp:lastPrinted>2014-02-03T16:38:00Z</cp:lastPrinted>
  <dcterms:created xsi:type="dcterms:W3CDTF">2015-02-12T16:42:00Z</dcterms:created>
  <dcterms:modified xsi:type="dcterms:W3CDTF">2015-02-12T16:42:00Z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</Properties>
</file>